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E28" w:rsidRPr="00A67694" w:rsidRDefault="009E2E28" w:rsidP="009E2E28">
      <w:pPr>
        <w:shd w:val="clear" w:color="auto" w:fill="00CC99"/>
        <w:rPr>
          <w:b/>
          <w:color w:val="FFFFFF"/>
          <w:sz w:val="32"/>
          <w:lang w:val="en-GB"/>
        </w:rPr>
      </w:pPr>
      <w:r w:rsidRPr="00A67694">
        <w:rPr>
          <w:b/>
          <w:color w:val="FFFFFF"/>
          <w:sz w:val="32"/>
          <w:lang w:val="en-GB"/>
        </w:rPr>
        <w:t>Resource</w:t>
      </w:r>
      <w:r>
        <w:rPr>
          <w:b/>
          <w:color w:val="FFFFFF"/>
          <w:sz w:val="32"/>
          <w:lang w:val="en-GB"/>
        </w:rPr>
        <w:t xml:space="preserve"> 1.3</w:t>
      </w:r>
      <w:r>
        <w:rPr>
          <w:b/>
          <w:color w:val="FFFFFF"/>
          <w:sz w:val="32"/>
          <w:lang w:val="en-GB"/>
        </w:rPr>
        <w:tab/>
      </w:r>
      <w:r w:rsidRPr="00A67694">
        <w:rPr>
          <w:b/>
          <w:color w:val="FFFFFF"/>
          <w:sz w:val="32"/>
          <w:lang w:val="en-GB"/>
        </w:rPr>
        <w:t>S</w:t>
      </w:r>
      <w:r>
        <w:rPr>
          <w:b/>
          <w:color w:val="FFFFFF"/>
          <w:sz w:val="32"/>
          <w:lang w:val="en-GB"/>
        </w:rPr>
        <w:t>ample Adult Safeguarding Policy Statement</w:t>
      </w:r>
    </w:p>
    <w:p w:rsidR="009E2E28" w:rsidRPr="0027210C" w:rsidRDefault="009E2E28" w:rsidP="009E2E28">
      <w:pP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 </w:t>
      </w:r>
      <w:r>
        <w:rPr>
          <w:rFonts w:asciiTheme="minorHAnsi" w:hAnsiTheme="minorHAnsi" w:cs="Arial"/>
          <w:color w:val="231F20"/>
          <w:sz w:val="24"/>
          <w:szCs w:val="24"/>
          <w:lang w:eastAsia="en-GB"/>
        </w:rPr>
        <w:t xml:space="preserve">sample adult </w:t>
      </w:r>
      <w:r w:rsidRPr="0027210C">
        <w:rPr>
          <w:rFonts w:asciiTheme="minorHAnsi" w:hAnsiTheme="minorHAnsi" w:cs="Arial"/>
          <w:color w:val="231F20"/>
          <w:sz w:val="24"/>
          <w:szCs w:val="24"/>
          <w:lang w:eastAsia="en-GB"/>
        </w:rPr>
        <w:t>safeguarding policy statement is a statement of your intention to keep</w:t>
      </w:r>
      <w:r>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 xml:space="preserve">adults safe while in the care of your </w:t>
      </w:r>
      <w:proofErr w:type="spellStart"/>
      <w:r w:rsidRPr="0027210C">
        <w:rPr>
          <w:rFonts w:asciiTheme="minorHAnsi" w:hAnsiTheme="minorHAnsi" w:cs="Arial"/>
          <w:color w:val="231F20"/>
          <w:sz w:val="24"/>
          <w:szCs w:val="24"/>
          <w:lang w:eastAsia="en-GB"/>
        </w:rPr>
        <w:t>organisation</w:t>
      </w:r>
      <w:proofErr w:type="spellEnd"/>
      <w:r w:rsidRPr="0027210C">
        <w:rPr>
          <w:rFonts w:asciiTheme="minorHAnsi" w:hAnsiTheme="minorHAnsi" w:cs="Arial"/>
          <w:color w:val="231F20"/>
          <w:sz w:val="24"/>
          <w:szCs w:val="24"/>
          <w:lang w:eastAsia="en-GB"/>
        </w:rPr>
        <w:t>.</w:t>
      </w:r>
    </w:p>
    <w:p w:rsidR="009E2E28" w:rsidRPr="0027210C" w:rsidRDefault="009E2E28" w:rsidP="009E2E28">
      <w:pPr>
        <w:autoSpaceDE w:val="0"/>
        <w:autoSpaceDN w:val="0"/>
        <w:adjustRightInd w:val="0"/>
        <w:spacing w:after="0" w:line="240" w:lineRule="auto"/>
        <w:rPr>
          <w:rFonts w:asciiTheme="minorHAnsi" w:hAnsiTheme="minorHAnsi" w:cs="Arial"/>
          <w:sz w:val="24"/>
          <w:szCs w:val="24"/>
          <w:lang w:eastAsia="en-GB"/>
        </w:rPr>
      </w:pPr>
    </w:p>
    <w:p w:rsidR="009E2E28" w:rsidRPr="0027210C" w:rsidRDefault="009E2E28" w:rsidP="009E2E28">
      <w:pP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It should be a simple statement, which reflects the nature and activities of your </w:t>
      </w:r>
      <w:proofErr w:type="spellStart"/>
      <w:r w:rsidRPr="0027210C">
        <w:rPr>
          <w:rFonts w:asciiTheme="minorHAnsi" w:hAnsiTheme="minorHAnsi" w:cs="Arial"/>
          <w:color w:val="231F20"/>
          <w:sz w:val="24"/>
          <w:szCs w:val="24"/>
          <w:lang w:eastAsia="en-GB"/>
        </w:rPr>
        <w:t>organisation</w:t>
      </w:r>
      <w:proofErr w:type="spellEnd"/>
      <w:r w:rsidRPr="0027210C">
        <w:rPr>
          <w:rFonts w:asciiTheme="minorHAnsi" w:hAnsiTheme="minorHAnsi" w:cs="Arial"/>
          <w:color w:val="231F20"/>
          <w:sz w:val="24"/>
          <w:szCs w:val="24"/>
          <w:lang w:eastAsia="en-GB"/>
        </w:rPr>
        <w:t xml:space="preserve"> such as:</w:t>
      </w:r>
    </w:p>
    <w:p w:rsidR="009E2E28" w:rsidRPr="0027210C" w:rsidRDefault="009E2E28" w:rsidP="009E2E28">
      <w:pPr>
        <w:autoSpaceDE w:val="0"/>
        <w:autoSpaceDN w:val="0"/>
        <w:adjustRightInd w:val="0"/>
        <w:spacing w:after="0" w:line="240" w:lineRule="auto"/>
        <w:rPr>
          <w:rFonts w:asciiTheme="minorHAnsi" w:hAnsiTheme="minorHAnsi" w:cs="Arial"/>
          <w:color w:val="231F20"/>
          <w:sz w:val="24"/>
          <w:szCs w:val="24"/>
          <w:lang w:eastAsia="en-GB"/>
        </w:rPr>
      </w:pP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r w:rsidRPr="0027210C">
        <w:rPr>
          <w:rFonts w:asciiTheme="minorHAnsi" w:hAnsiTheme="minorHAnsi" w:cs="Arial"/>
          <w:b/>
          <w:bCs/>
          <w:sz w:val="24"/>
          <w:szCs w:val="24"/>
          <w:lang w:eastAsia="en-GB"/>
        </w:rPr>
        <w:t>Our commitment to safeguard</w:t>
      </w: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Abuse is a violation of an individual’s human and civil rights; it can take many forms.</w:t>
      </w:r>
      <w:r>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The staff and volunteers in (</w:t>
      </w:r>
      <w:proofErr w:type="spellStart"/>
      <w:r w:rsidRPr="0027210C">
        <w:rPr>
          <w:rFonts w:asciiTheme="minorHAnsi" w:hAnsiTheme="minorHAnsi" w:cs="Arial"/>
          <w:color w:val="231F20"/>
          <w:sz w:val="24"/>
          <w:szCs w:val="24"/>
          <w:lang w:eastAsia="en-GB"/>
        </w:rPr>
        <w:t>organisation</w:t>
      </w:r>
      <w:proofErr w:type="spellEnd"/>
      <w:r w:rsidRPr="0027210C">
        <w:rPr>
          <w:rFonts w:asciiTheme="minorHAnsi" w:hAnsiTheme="minorHAnsi" w:cs="Arial"/>
          <w:color w:val="231F20"/>
          <w:sz w:val="24"/>
          <w:szCs w:val="24"/>
          <w:lang w:eastAsia="en-GB"/>
        </w:rPr>
        <w:t xml:space="preserve"> name) are committed to practice which promotes the welfare of adults</w:t>
      </w:r>
      <w:r>
        <w:rPr>
          <w:rFonts w:asciiTheme="minorHAnsi" w:hAnsiTheme="minorHAnsi" w:cs="Arial"/>
          <w:color w:val="231F20"/>
          <w:sz w:val="24"/>
          <w:szCs w:val="24"/>
          <w:lang w:eastAsia="en-GB"/>
        </w:rPr>
        <w:t xml:space="preserve"> at risk</w:t>
      </w:r>
      <w:r w:rsidRPr="0027210C">
        <w:rPr>
          <w:rFonts w:asciiTheme="minorHAnsi" w:hAnsiTheme="minorHAnsi" w:cs="Arial"/>
          <w:color w:val="231F20"/>
          <w:sz w:val="24"/>
          <w:szCs w:val="24"/>
          <w:lang w:eastAsia="en-GB"/>
        </w:rPr>
        <w:t xml:space="preserve"> and safeguards them from harm.</w:t>
      </w: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Staff and volunteers in our </w:t>
      </w:r>
      <w:proofErr w:type="spellStart"/>
      <w:r w:rsidRPr="0027210C">
        <w:rPr>
          <w:rFonts w:asciiTheme="minorHAnsi" w:hAnsiTheme="minorHAnsi" w:cs="Arial"/>
          <w:color w:val="231F20"/>
          <w:sz w:val="24"/>
          <w:szCs w:val="24"/>
          <w:lang w:eastAsia="en-GB"/>
        </w:rPr>
        <w:t>organisation</w:t>
      </w:r>
      <w:proofErr w:type="spellEnd"/>
      <w:r w:rsidRPr="0027210C">
        <w:rPr>
          <w:rFonts w:asciiTheme="minorHAnsi" w:hAnsiTheme="minorHAnsi" w:cs="Arial"/>
          <w:color w:val="231F20"/>
          <w:sz w:val="24"/>
          <w:szCs w:val="24"/>
          <w:lang w:eastAsia="en-GB"/>
        </w:rPr>
        <w:t xml:space="preserve"> accept and </w:t>
      </w:r>
      <w:proofErr w:type="spellStart"/>
      <w:r w:rsidRPr="0027210C">
        <w:rPr>
          <w:rFonts w:asciiTheme="minorHAnsi" w:hAnsiTheme="minorHAnsi" w:cs="Arial"/>
          <w:color w:val="231F20"/>
          <w:sz w:val="24"/>
          <w:szCs w:val="24"/>
          <w:lang w:eastAsia="en-GB"/>
        </w:rPr>
        <w:t>recognise</w:t>
      </w:r>
      <w:proofErr w:type="spellEnd"/>
      <w:r w:rsidRPr="0027210C">
        <w:rPr>
          <w:rFonts w:asciiTheme="minorHAnsi" w:hAnsiTheme="minorHAnsi" w:cs="Arial"/>
          <w:color w:val="231F20"/>
          <w:sz w:val="24"/>
          <w:szCs w:val="24"/>
          <w:lang w:eastAsia="en-GB"/>
        </w:rPr>
        <w:t xml:space="preserve"> our responsibilities to develop awareness of the issues that cause adults harm, and to establish and maintain a safe environment for them. We will not tolerate any form of abuse wherever it occurs or whoever is responsible. We are committed to promoting an atmosphere of inclusion, transparency and openness and are open to feedback from the people who use our services, </w:t>
      </w:r>
      <w:proofErr w:type="spellStart"/>
      <w:r w:rsidRPr="0027210C">
        <w:rPr>
          <w:rFonts w:asciiTheme="minorHAnsi" w:hAnsiTheme="minorHAnsi" w:cs="Arial"/>
          <w:color w:val="231F20"/>
          <w:sz w:val="24"/>
          <w:szCs w:val="24"/>
          <w:lang w:eastAsia="en-GB"/>
        </w:rPr>
        <w:t>carers</w:t>
      </w:r>
      <w:proofErr w:type="spellEnd"/>
      <w:r w:rsidRPr="0027210C">
        <w:rPr>
          <w:rFonts w:asciiTheme="minorHAnsi" w:hAnsiTheme="minorHAnsi" w:cs="Arial"/>
          <w:color w:val="231F20"/>
          <w:sz w:val="24"/>
          <w:szCs w:val="24"/>
          <w:lang w:eastAsia="en-GB"/>
        </w:rPr>
        <w:t>, advocates, our staff and our volunteers with a view to how we may continuously improve our services/activities.</w:t>
      </w: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We will </w:t>
      </w:r>
      <w:proofErr w:type="spellStart"/>
      <w:r w:rsidRPr="0027210C">
        <w:rPr>
          <w:rFonts w:asciiTheme="minorHAnsi" w:hAnsiTheme="minorHAnsi" w:cs="Arial"/>
          <w:color w:val="231F20"/>
          <w:sz w:val="24"/>
          <w:szCs w:val="24"/>
          <w:lang w:eastAsia="en-GB"/>
        </w:rPr>
        <w:t>endeavour</w:t>
      </w:r>
      <w:proofErr w:type="spellEnd"/>
      <w:r w:rsidRPr="0027210C">
        <w:rPr>
          <w:rFonts w:asciiTheme="minorHAnsi" w:hAnsiTheme="minorHAnsi" w:cs="Arial"/>
          <w:color w:val="231F20"/>
          <w:sz w:val="24"/>
          <w:szCs w:val="24"/>
          <w:lang w:eastAsia="en-GB"/>
        </w:rPr>
        <w:t xml:space="preserve"> to safeguard </w:t>
      </w:r>
      <w:r>
        <w:rPr>
          <w:rFonts w:asciiTheme="minorHAnsi" w:hAnsiTheme="minorHAnsi" w:cs="Arial"/>
          <w:color w:val="231F20"/>
          <w:sz w:val="24"/>
          <w:szCs w:val="24"/>
          <w:lang w:eastAsia="en-GB"/>
        </w:rPr>
        <w:t xml:space="preserve">the </w:t>
      </w:r>
      <w:r w:rsidRPr="0027210C">
        <w:rPr>
          <w:rFonts w:asciiTheme="minorHAnsi" w:hAnsiTheme="minorHAnsi" w:cs="Arial"/>
          <w:color w:val="231F20"/>
          <w:sz w:val="24"/>
          <w:szCs w:val="24"/>
          <w:lang w:eastAsia="en-GB"/>
        </w:rPr>
        <w:t xml:space="preserve">adults </w:t>
      </w:r>
      <w:r>
        <w:rPr>
          <w:rFonts w:asciiTheme="minorHAnsi" w:hAnsiTheme="minorHAnsi" w:cs="Arial"/>
          <w:color w:val="231F20"/>
          <w:sz w:val="24"/>
          <w:szCs w:val="24"/>
          <w:lang w:eastAsia="en-GB"/>
        </w:rPr>
        <w:t xml:space="preserve">we work with and care for </w:t>
      </w:r>
      <w:r w:rsidRPr="0027210C">
        <w:rPr>
          <w:rFonts w:asciiTheme="minorHAnsi" w:hAnsiTheme="minorHAnsi" w:cs="Arial"/>
          <w:color w:val="231F20"/>
          <w:sz w:val="24"/>
          <w:szCs w:val="24"/>
          <w:lang w:eastAsia="en-GB"/>
        </w:rPr>
        <w:t>by:</w:t>
      </w: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color w:val="231F20"/>
          <w:sz w:val="24"/>
          <w:szCs w:val="24"/>
          <w:lang w:eastAsia="en-GB"/>
        </w:rPr>
      </w:pP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Adhering to our </w:t>
      </w:r>
      <w:r>
        <w:rPr>
          <w:rFonts w:asciiTheme="minorHAnsi" w:hAnsiTheme="minorHAnsi" w:cs="Arial"/>
          <w:color w:val="231F20"/>
          <w:sz w:val="24"/>
          <w:szCs w:val="24"/>
          <w:lang w:eastAsia="en-GB"/>
        </w:rPr>
        <w:t xml:space="preserve">adult </w:t>
      </w:r>
      <w:r w:rsidRPr="0027210C">
        <w:rPr>
          <w:rFonts w:asciiTheme="minorHAnsi" w:hAnsiTheme="minorHAnsi" w:cs="Arial"/>
          <w:color w:val="231F20"/>
          <w:sz w:val="24"/>
          <w:szCs w:val="24"/>
          <w:lang w:eastAsia="en-GB"/>
        </w:rPr>
        <w:t>safeguarding policy and ensuring that it is supported by robust procedures;</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Carefully following the procedures laid down for the recruitment and selection of staff and volunteers;</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Providing effective management for staff and volunteers through supervision, support and training;</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sz w:val="24"/>
          <w:szCs w:val="24"/>
          <w:lang w:eastAsia="en-GB"/>
        </w:rPr>
      </w:pPr>
      <w:r w:rsidRPr="0027210C">
        <w:rPr>
          <w:rFonts w:asciiTheme="minorHAnsi" w:hAnsiTheme="minorHAnsi" w:cs="Arial"/>
          <w:color w:val="231F20"/>
          <w:sz w:val="24"/>
          <w:szCs w:val="24"/>
          <w:lang w:eastAsia="en-GB"/>
        </w:rPr>
        <w:t xml:space="preserve">Implementing clear procedures for raising awareness of and responding to abuse within the </w:t>
      </w:r>
      <w:proofErr w:type="spellStart"/>
      <w:r w:rsidRPr="0027210C">
        <w:rPr>
          <w:rFonts w:asciiTheme="minorHAnsi" w:hAnsiTheme="minorHAnsi" w:cs="Arial"/>
          <w:color w:val="231F20"/>
          <w:sz w:val="24"/>
          <w:szCs w:val="24"/>
          <w:lang w:eastAsia="en-GB"/>
        </w:rPr>
        <w:t>organisation</w:t>
      </w:r>
      <w:proofErr w:type="spellEnd"/>
      <w:r w:rsidRPr="0027210C">
        <w:rPr>
          <w:rFonts w:asciiTheme="minorHAnsi" w:hAnsiTheme="minorHAnsi" w:cs="Arial"/>
          <w:color w:val="231F20"/>
          <w:sz w:val="24"/>
          <w:szCs w:val="24"/>
          <w:lang w:eastAsia="en-GB"/>
        </w:rPr>
        <w:t xml:space="preserve"> and for reporting concerns to statutory agencies that need to know, while involving </w:t>
      </w:r>
      <w:r>
        <w:rPr>
          <w:rFonts w:asciiTheme="minorHAnsi" w:hAnsiTheme="minorHAnsi" w:cs="Arial"/>
          <w:color w:val="231F20"/>
          <w:sz w:val="24"/>
          <w:szCs w:val="24"/>
          <w:lang w:eastAsia="en-GB"/>
        </w:rPr>
        <w:t xml:space="preserve">adults at risk and their </w:t>
      </w:r>
      <w:proofErr w:type="spellStart"/>
      <w:r w:rsidRPr="0027210C">
        <w:rPr>
          <w:rFonts w:asciiTheme="minorHAnsi" w:hAnsiTheme="minorHAnsi" w:cs="Arial"/>
          <w:color w:val="231F20"/>
          <w:sz w:val="24"/>
          <w:szCs w:val="24"/>
          <w:lang w:eastAsia="en-GB"/>
        </w:rPr>
        <w:t>carers</w:t>
      </w:r>
      <w:proofErr w:type="spellEnd"/>
      <w:r w:rsidRPr="0027210C">
        <w:rPr>
          <w:rFonts w:asciiTheme="minorHAnsi" w:hAnsiTheme="minorHAnsi" w:cs="Arial"/>
          <w:color w:val="231F20"/>
          <w:sz w:val="24"/>
          <w:szCs w:val="24"/>
          <w:lang w:eastAsia="en-GB"/>
        </w:rPr>
        <w:t xml:space="preserve"> appropriately;</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Ensuring general safety and risk management procedures are adhered to; </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Promoting full participation and having clear procedures for dealing with concerns and complaints;</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Managing personal information, confidentiality and information sharing; and</w:t>
      </w:r>
    </w:p>
    <w:p w:rsidR="009E2E28" w:rsidRPr="0027210C" w:rsidRDefault="009E2E28" w:rsidP="009E2E2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heme="minorHAnsi" w:hAnsiTheme="minorHAnsi" w:cs="Arial"/>
          <w:color w:val="231F20"/>
          <w:sz w:val="24"/>
          <w:szCs w:val="24"/>
          <w:lang w:eastAsia="en-GB"/>
        </w:rPr>
      </w:pPr>
      <w:r>
        <w:rPr>
          <w:rFonts w:asciiTheme="minorHAnsi" w:hAnsiTheme="minorHAnsi" w:cs="Arial"/>
          <w:color w:val="231F20"/>
          <w:sz w:val="24"/>
          <w:szCs w:val="24"/>
          <w:lang w:eastAsia="en-GB"/>
        </w:rPr>
        <w:t>I</w:t>
      </w:r>
      <w:r w:rsidRPr="0027210C">
        <w:rPr>
          <w:rFonts w:asciiTheme="minorHAnsi" w:hAnsiTheme="minorHAnsi" w:cs="Arial"/>
          <w:color w:val="231F20"/>
          <w:sz w:val="24"/>
          <w:szCs w:val="24"/>
          <w:lang w:eastAsia="en-GB"/>
        </w:rPr>
        <w:t xml:space="preserve">mplementing a code of </w:t>
      </w:r>
      <w:proofErr w:type="spellStart"/>
      <w:r w:rsidRPr="0027210C">
        <w:rPr>
          <w:rFonts w:asciiTheme="minorHAnsi" w:hAnsiTheme="minorHAnsi" w:cs="Arial"/>
          <w:color w:val="231F20"/>
          <w:sz w:val="24"/>
          <w:szCs w:val="24"/>
          <w:lang w:eastAsia="en-GB"/>
        </w:rPr>
        <w:t>behaviour</w:t>
      </w:r>
      <w:proofErr w:type="spellEnd"/>
      <w:r w:rsidRPr="0027210C">
        <w:rPr>
          <w:rFonts w:asciiTheme="minorHAnsi" w:hAnsiTheme="minorHAnsi" w:cs="Arial"/>
          <w:color w:val="231F20"/>
          <w:sz w:val="24"/>
          <w:szCs w:val="24"/>
          <w:lang w:eastAsia="en-GB"/>
        </w:rPr>
        <w:t xml:space="preserve"> for </w:t>
      </w:r>
      <w:r>
        <w:rPr>
          <w:rFonts w:asciiTheme="minorHAnsi" w:hAnsiTheme="minorHAnsi" w:cs="Arial"/>
          <w:color w:val="231F20"/>
          <w:sz w:val="24"/>
          <w:szCs w:val="24"/>
          <w:lang w:eastAsia="en-GB"/>
        </w:rPr>
        <w:t>staff and volunteers</w:t>
      </w:r>
      <w:r w:rsidRPr="0027210C">
        <w:rPr>
          <w:rFonts w:asciiTheme="minorHAnsi" w:hAnsiTheme="minorHAnsi" w:cs="Arial"/>
          <w:color w:val="231F20"/>
          <w:sz w:val="24"/>
          <w:szCs w:val="24"/>
          <w:lang w:eastAsia="en-GB"/>
        </w:rPr>
        <w:t>.</w:t>
      </w: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lang w:eastAsia="en-GB"/>
        </w:rPr>
      </w:pPr>
    </w:p>
    <w:p w:rsidR="009E2E28" w:rsidRPr="0027210C" w:rsidRDefault="009E2E28" w:rsidP="009E2E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Arial"/>
          <w:sz w:val="24"/>
          <w:szCs w:val="24"/>
        </w:rPr>
      </w:pPr>
      <w:r w:rsidRPr="0027210C">
        <w:rPr>
          <w:rFonts w:asciiTheme="minorHAnsi" w:hAnsiTheme="minorHAnsi" w:cs="Arial"/>
          <w:color w:val="231F20"/>
          <w:sz w:val="24"/>
          <w:szCs w:val="24"/>
          <w:lang w:eastAsia="en-GB"/>
        </w:rPr>
        <w:t xml:space="preserve">We will review our policy, procedures, code of </w:t>
      </w:r>
      <w:proofErr w:type="spellStart"/>
      <w:r w:rsidRPr="0027210C">
        <w:rPr>
          <w:rFonts w:asciiTheme="minorHAnsi" w:hAnsiTheme="minorHAnsi" w:cs="Arial"/>
          <w:color w:val="231F20"/>
          <w:sz w:val="24"/>
          <w:szCs w:val="24"/>
          <w:lang w:eastAsia="en-GB"/>
        </w:rPr>
        <w:t>behaviour</w:t>
      </w:r>
      <w:proofErr w:type="spellEnd"/>
      <w:r w:rsidRPr="0027210C">
        <w:rPr>
          <w:rFonts w:asciiTheme="minorHAnsi" w:hAnsiTheme="minorHAnsi" w:cs="Arial"/>
          <w:color w:val="231F20"/>
          <w:sz w:val="24"/>
          <w:szCs w:val="24"/>
          <w:lang w:eastAsia="en-GB"/>
        </w:rPr>
        <w:t xml:space="preserve"> and practice at regular intervals, at least once every three years.</w:t>
      </w:r>
    </w:p>
    <w:tbl>
      <w:tblPr>
        <w:tblStyle w:val="TableGrid"/>
        <w:tblW w:w="0" w:type="auto"/>
        <w:tblLook w:val="04A0" w:firstRow="1" w:lastRow="0" w:firstColumn="1" w:lastColumn="0" w:noHBand="0" w:noVBand="1"/>
      </w:tblPr>
      <w:tblGrid>
        <w:gridCol w:w="3310"/>
        <w:gridCol w:w="7146"/>
      </w:tblGrid>
      <w:tr w:rsidR="009E2E28" w:rsidTr="00192BCE">
        <w:tc>
          <w:tcPr>
            <w:tcW w:w="3397" w:type="dxa"/>
          </w:tcPr>
          <w:p w:rsidR="009E2E28" w:rsidRPr="00606EAE" w:rsidRDefault="009E2E28" w:rsidP="00192BCE">
            <w:pPr>
              <w:pStyle w:val="NoSpacing"/>
              <w:rPr>
                <w:b/>
                <w:sz w:val="24"/>
                <w:szCs w:val="32"/>
                <w:lang w:val="en-GB"/>
              </w:rPr>
            </w:pPr>
            <w:r w:rsidRPr="00606EAE">
              <w:rPr>
                <w:b/>
                <w:sz w:val="24"/>
                <w:szCs w:val="32"/>
                <w:lang w:val="en-GB"/>
              </w:rPr>
              <w:t>Author:</w:t>
            </w:r>
          </w:p>
        </w:tc>
        <w:tc>
          <w:tcPr>
            <w:tcW w:w="7393" w:type="dxa"/>
          </w:tcPr>
          <w:p w:rsidR="009E2E28" w:rsidRDefault="009E2E28" w:rsidP="00192BCE">
            <w:pPr>
              <w:pStyle w:val="NoSpacing"/>
              <w:rPr>
                <w:sz w:val="24"/>
                <w:szCs w:val="32"/>
                <w:lang w:val="en-GB"/>
              </w:rPr>
            </w:pPr>
          </w:p>
        </w:tc>
      </w:tr>
      <w:tr w:rsidR="009E2E28" w:rsidTr="00192BCE">
        <w:tc>
          <w:tcPr>
            <w:tcW w:w="3397" w:type="dxa"/>
          </w:tcPr>
          <w:p w:rsidR="009E2E28" w:rsidRPr="00606EAE" w:rsidRDefault="009E2E28" w:rsidP="00192BCE">
            <w:pPr>
              <w:pStyle w:val="NoSpacing"/>
              <w:rPr>
                <w:b/>
                <w:sz w:val="24"/>
                <w:szCs w:val="32"/>
                <w:lang w:val="en-GB"/>
              </w:rPr>
            </w:pPr>
            <w:r w:rsidRPr="00606EAE">
              <w:rPr>
                <w:b/>
                <w:sz w:val="24"/>
                <w:szCs w:val="32"/>
                <w:lang w:val="en-GB"/>
              </w:rPr>
              <w:t>Publication date:</w:t>
            </w:r>
          </w:p>
        </w:tc>
        <w:tc>
          <w:tcPr>
            <w:tcW w:w="7393" w:type="dxa"/>
          </w:tcPr>
          <w:p w:rsidR="009E2E28" w:rsidRDefault="009E2E28" w:rsidP="00192BCE">
            <w:pPr>
              <w:pStyle w:val="NoSpacing"/>
              <w:rPr>
                <w:sz w:val="24"/>
                <w:szCs w:val="32"/>
                <w:lang w:val="en-GB"/>
              </w:rPr>
            </w:pPr>
          </w:p>
        </w:tc>
      </w:tr>
      <w:tr w:rsidR="009E2E28" w:rsidTr="00192BCE">
        <w:tc>
          <w:tcPr>
            <w:tcW w:w="3397" w:type="dxa"/>
          </w:tcPr>
          <w:p w:rsidR="009E2E28" w:rsidRPr="00606EAE" w:rsidRDefault="009E2E28" w:rsidP="00192BCE">
            <w:pPr>
              <w:pStyle w:val="NoSpacing"/>
              <w:rPr>
                <w:b/>
                <w:sz w:val="24"/>
                <w:szCs w:val="32"/>
                <w:lang w:val="en-GB"/>
              </w:rPr>
            </w:pPr>
            <w:r w:rsidRPr="00606EAE">
              <w:rPr>
                <w:b/>
                <w:sz w:val="24"/>
                <w:szCs w:val="32"/>
                <w:lang w:val="en-GB"/>
              </w:rPr>
              <w:t>Approved by:</w:t>
            </w:r>
          </w:p>
        </w:tc>
        <w:tc>
          <w:tcPr>
            <w:tcW w:w="7393" w:type="dxa"/>
          </w:tcPr>
          <w:p w:rsidR="009E2E28" w:rsidRDefault="009E2E28" w:rsidP="00192BCE">
            <w:pPr>
              <w:pStyle w:val="NoSpacing"/>
              <w:rPr>
                <w:sz w:val="24"/>
                <w:szCs w:val="32"/>
                <w:lang w:val="en-GB"/>
              </w:rPr>
            </w:pPr>
          </w:p>
        </w:tc>
      </w:tr>
      <w:tr w:rsidR="009E2E28" w:rsidTr="00192BCE">
        <w:tc>
          <w:tcPr>
            <w:tcW w:w="3397" w:type="dxa"/>
          </w:tcPr>
          <w:p w:rsidR="009E2E28" w:rsidRPr="00606EAE" w:rsidRDefault="009E2E28" w:rsidP="00192BCE">
            <w:pPr>
              <w:pStyle w:val="NoSpacing"/>
              <w:rPr>
                <w:b/>
                <w:sz w:val="24"/>
                <w:szCs w:val="32"/>
                <w:lang w:val="en-GB"/>
              </w:rPr>
            </w:pPr>
            <w:r w:rsidRPr="00606EAE">
              <w:rPr>
                <w:b/>
                <w:sz w:val="24"/>
                <w:szCs w:val="32"/>
                <w:lang w:val="en-GB"/>
              </w:rPr>
              <w:t>Effective from:</w:t>
            </w:r>
          </w:p>
        </w:tc>
        <w:tc>
          <w:tcPr>
            <w:tcW w:w="7393" w:type="dxa"/>
          </w:tcPr>
          <w:p w:rsidR="009E2E28" w:rsidRDefault="009E2E28" w:rsidP="00192BCE">
            <w:pPr>
              <w:pStyle w:val="NoSpacing"/>
              <w:rPr>
                <w:sz w:val="24"/>
                <w:szCs w:val="32"/>
                <w:lang w:val="en-GB"/>
              </w:rPr>
            </w:pPr>
          </w:p>
        </w:tc>
      </w:tr>
      <w:tr w:rsidR="009E2E28" w:rsidTr="00192BCE">
        <w:tc>
          <w:tcPr>
            <w:tcW w:w="3397" w:type="dxa"/>
          </w:tcPr>
          <w:p w:rsidR="009E2E28" w:rsidRPr="00606EAE" w:rsidRDefault="009E2E28" w:rsidP="00192BCE">
            <w:pPr>
              <w:pStyle w:val="NoSpacing"/>
              <w:rPr>
                <w:b/>
                <w:sz w:val="24"/>
                <w:szCs w:val="32"/>
                <w:lang w:val="en-GB"/>
              </w:rPr>
            </w:pPr>
            <w:r w:rsidRPr="00606EAE">
              <w:rPr>
                <w:b/>
                <w:sz w:val="24"/>
                <w:szCs w:val="32"/>
                <w:lang w:val="en-GB"/>
              </w:rPr>
              <w:t>For attention of and action by:</w:t>
            </w:r>
          </w:p>
        </w:tc>
        <w:tc>
          <w:tcPr>
            <w:tcW w:w="7393" w:type="dxa"/>
          </w:tcPr>
          <w:p w:rsidR="009E2E28" w:rsidRDefault="009E2E28" w:rsidP="00192BCE">
            <w:pPr>
              <w:pStyle w:val="NoSpacing"/>
              <w:rPr>
                <w:sz w:val="24"/>
                <w:szCs w:val="32"/>
                <w:lang w:val="en-GB"/>
              </w:rPr>
            </w:pPr>
            <w:r>
              <w:rPr>
                <w:sz w:val="24"/>
                <w:szCs w:val="32"/>
                <w:lang w:val="en-GB"/>
              </w:rPr>
              <w:t>Members of the Senior Management Team, Management Committee/Group; managers and leaders; staff and volunteers, service users; carers and advocates; and visitors.</w:t>
            </w:r>
          </w:p>
        </w:tc>
      </w:tr>
      <w:tr w:rsidR="009E2E28" w:rsidTr="00192BCE">
        <w:tc>
          <w:tcPr>
            <w:tcW w:w="3397" w:type="dxa"/>
          </w:tcPr>
          <w:p w:rsidR="009E2E28" w:rsidRPr="00606EAE" w:rsidRDefault="009E2E28" w:rsidP="00192BCE">
            <w:pPr>
              <w:pStyle w:val="NoSpacing"/>
              <w:rPr>
                <w:b/>
                <w:sz w:val="24"/>
                <w:szCs w:val="32"/>
                <w:lang w:val="en-GB"/>
              </w:rPr>
            </w:pPr>
            <w:r>
              <w:rPr>
                <w:b/>
                <w:sz w:val="24"/>
                <w:szCs w:val="32"/>
                <w:lang w:val="en-GB"/>
              </w:rPr>
              <w:t>Review date:</w:t>
            </w:r>
          </w:p>
        </w:tc>
        <w:tc>
          <w:tcPr>
            <w:tcW w:w="7393" w:type="dxa"/>
          </w:tcPr>
          <w:p w:rsidR="009E2E28" w:rsidRDefault="009E2E28" w:rsidP="00192BCE">
            <w:pPr>
              <w:pStyle w:val="NoSpacing"/>
              <w:rPr>
                <w:sz w:val="24"/>
                <w:szCs w:val="32"/>
                <w:lang w:val="en-GB"/>
              </w:rPr>
            </w:pPr>
          </w:p>
        </w:tc>
      </w:tr>
      <w:tr w:rsidR="009E2E28" w:rsidTr="00192BCE">
        <w:tc>
          <w:tcPr>
            <w:tcW w:w="3397" w:type="dxa"/>
          </w:tcPr>
          <w:p w:rsidR="009E2E28" w:rsidRDefault="009E2E28" w:rsidP="00192BCE">
            <w:pPr>
              <w:pStyle w:val="NoSpacing"/>
              <w:rPr>
                <w:b/>
                <w:sz w:val="24"/>
                <w:szCs w:val="32"/>
                <w:lang w:val="en-GB"/>
              </w:rPr>
            </w:pPr>
            <w:r>
              <w:rPr>
                <w:b/>
                <w:sz w:val="24"/>
                <w:szCs w:val="32"/>
                <w:lang w:val="en-GB"/>
              </w:rPr>
              <w:t>Adult Safeguarding Champion</w:t>
            </w:r>
          </w:p>
        </w:tc>
        <w:tc>
          <w:tcPr>
            <w:tcW w:w="7393" w:type="dxa"/>
          </w:tcPr>
          <w:p w:rsidR="009E2E28" w:rsidRDefault="009E2E28" w:rsidP="00192BCE">
            <w:pPr>
              <w:pStyle w:val="NoSpacing"/>
              <w:rPr>
                <w:sz w:val="24"/>
                <w:szCs w:val="32"/>
                <w:lang w:val="en-GB"/>
              </w:rPr>
            </w:pPr>
            <w:r>
              <w:rPr>
                <w:sz w:val="24"/>
                <w:szCs w:val="32"/>
                <w:lang w:val="en-GB"/>
              </w:rPr>
              <w:t>(Name and Contact details)</w:t>
            </w:r>
          </w:p>
        </w:tc>
      </w:tr>
    </w:tbl>
    <w:p w:rsidR="009E2E28" w:rsidRDefault="009E2E28" w:rsidP="009E2E28">
      <w:pPr>
        <w:pStyle w:val="NoSpacing"/>
        <w:rPr>
          <w:sz w:val="24"/>
          <w:szCs w:val="32"/>
          <w:lang w:val="en-GB"/>
        </w:rPr>
      </w:pPr>
    </w:p>
    <w:p w:rsidR="00A82C9C" w:rsidRDefault="00A82C9C"/>
    <w:sectPr w:rsidR="00A82C9C" w:rsidSect="009E2E2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4D" w:rsidRDefault="00146A4D" w:rsidP="00146A4D">
      <w:pPr>
        <w:spacing w:after="0" w:line="240" w:lineRule="auto"/>
      </w:pPr>
      <w:r>
        <w:separator/>
      </w:r>
    </w:p>
  </w:endnote>
  <w:endnote w:type="continuationSeparator" w:id="0">
    <w:p w:rsidR="00146A4D" w:rsidRDefault="00146A4D" w:rsidP="0014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rsidP="00146A4D">
    <w:pPr>
      <w:pStyle w:val="Footer"/>
      <w:rPr>
        <w:sz w:val="18"/>
        <w:szCs w:val="18"/>
      </w:rPr>
    </w:pPr>
    <w:r>
      <w:rPr>
        <w:noProof/>
        <w:sz w:val="18"/>
        <w:szCs w:val="18"/>
      </w:rPr>
      <w:drawing>
        <wp:inline distT="0" distB="0" distL="0" distR="0">
          <wp:extent cx="1406298" cy="504825"/>
          <wp:effectExtent l="0" t="0" r="381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 small2.jpg"/>
                  <pic:cNvPicPr/>
                </pic:nvPicPr>
                <pic:blipFill>
                  <a:blip r:embed="rId1">
                    <a:extLst>
                      <a:ext uri="{28A0092B-C50C-407E-A947-70E740481C1C}">
                        <a14:useLocalDpi xmlns:a14="http://schemas.microsoft.com/office/drawing/2010/main" val="0"/>
                      </a:ext>
                    </a:extLst>
                  </a:blip>
                  <a:stretch>
                    <a:fillRect/>
                  </a:stretch>
                </pic:blipFill>
                <pic:spPr>
                  <a:xfrm>
                    <a:off x="0" y="0"/>
                    <a:ext cx="1411879" cy="506828"/>
                  </a:xfrm>
                  <a:prstGeom prst="rect">
                    <a:avLst/>
                  </a:prstGeom>
                </pic:spPr>
              </pic:pic>
            </a:graphicData>
          </a:graphic>
        </wp:inline>
      </w:drawing>
    </w:r>
    <w:r w:rsidRPr="007F57AC">
      <w:rPr>
        <w:sz w:val="18"/>
        <w:szCs w:val="18"/>
      </w:rPr>
      <w:t xml:space="preserve">© Volunteer Now. Company Limited by Guarantee No. NI602399. Charity Registration No. NIC101309    </w:t>
    </w:r>
  </w:p>
  <w:p w:rsidR="00146A4D" w:rsidRPr="007F57AC" w:rsidRDefault="00146A4D" w:rsidP="00146A4D">
    <w:pPr>
      <w:pStyle w:val="Footer"/>
      <w:jc w:val="right"/>
      <w:rPr>
        <w:sz w:val="18"/>
        <w:szCs w:val="18"/>
      </w:rPr>
    </w:pPr>
    <w:r w:rsidRPr="007F57AC">
      <w:rPr>
        <w:sz w:val="18"/>
        <w:szCs w:val="18"/>
      </w:rPr>
      <w:t xml:space="preserve"> March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4D" w:rsidRDefault="00146A4D" w:rsidP="00146A4D">
      <w:pPr>
        <w:spacing w:after="0" w:line="240" w:lineRule="auto"/>
      </w:pPr>
      <w:r>
        <w:separator/>
      </w:r>
    </w:p>
  </w:footnote>
  <w:footnote w:type="continuationSeparator" w:id="0">
    <w:p w:rsidR="00146A4D" w:rsidRDefault="00146A4D" w:rsidP="0014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rsidP="00146A4D">
    <w:pPr>
      <w:pStyle w:val="Header"/>
      <w:jc w:val="center"/>
    </w:pPr>
    <w:r>
      <w:rPr>
        <w:noProof/>
      </w:rPr>
      <w:drawing>
        <wp:inline distT="0" distB="0" distL="0" distR="0">
          <wp:extent cx="695102" cy="811362"/>
          <wp:effectExtent l="0" t="0" r="0" b="825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ING SAFE adult RGB.jpg"/>
                  <pic:cNvPicPr/>
                </pic:nvPicPr>
                <pic:blipFill>
                  <a:blip r:embed="rId1">
                    <a:extLst>
                      <a:ext uri="{28A0092B-C50C-407E-A947-70E740481C1C}">
                        <a14:useLocalDpi xmlns:a14="http://schemas.microsoft.com/office/drawing/2010/main" val="0"/>
                      </a:ext>
                    </a:extLst>
                  </a:blip>
                  <a:stretch>
                    <a:fillRect/>
                  </a:stretch>
                </pic:blipFill>
                <pic:spPr>
                  <a:xfrm>
                    <a:off x="0" y="0"/>
                    <a:ext cx="704667" cy="8225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4D" w:rsidRDefault="0014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7E1E"/>
    <w:multiLevelType w:val="hybridMultilevel"/>
    <w:tmpl w:val="223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28"/>
    <w:rsid w:val="00146A4D"/>
    <w:rsid w:val="009E2E28"/>
    <w:rsid w:val="00A8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8E64"/>
  <w15:chartTrackingRefBased/>
  <w15:docId w15:val="{B76D160F-11ED-4950-899A-01D4257D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E2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E28"/>
    <w:pPr>
      <w:spacing w:after="0" w:line="240" w:lineRule="auto"/>
    </w:pPr>
    <w:rPr>
      <w:rFonts w:ascii="Calibri" w:eastAsia="Calibri" w:hAnsi="Calibri" w:cs="Times New Roman"/>
      <w:lang w:val="en-US"/>
    </w:rPr>
  </w:style>
  <w:style w:type="table" w:styleId="TableGrid">
    <w:name w:val="Table Grid"/>
    <w:basedOn w:val="TableNormal"/>
    <w:uiPriority w:val="59"/>
    <w:rsid w:val="009E2E2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46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4D"/>
    <w:rPr>
      <w:rFonts w:ascii="Calibri" w:eastAsia="Calibri" w:hAnsi="Calibri" w:cs="Times New Roman"/>
      <w:lang w:val="en-US"/>
    </w:rPr>
  </w:style>
  <w:style w:type="paragraph" w:styleId="Footer">
    <w:name w:val="footer"/>
    <w:basedOn w:val="Normal"/>
    <w:link w:val="FooterChar"/>
    <w:uiPriority w:val="99"/>
    <w:unhideWhenUsed/>
    <w:rsid w:val="00146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4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Corbett</dc:creator>
  <cp:keywords/>
  <dc:description/>
  <cp:lastModifiedBy>Kathy Corbett</cp:lastModifiedBy>
  <cp:revision>2</cp:revision>
  <dcterms:created xsi:type="dcterms:W3CDTF">2020-03-26T09:45:00Z</dcterms:created>
  <dcterms:modified xsi:type="dcterms:W3CDTF">2020-03-26T09:52:00Z</dcterms:modified>
</cp:coreProperties>
</file>